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BD2581" w:rsidRDefault="009031AF" w:rsidP="009031AF">
      <w:pPr>
        <w:shd w:val="clear" w:color="auto" w:fill="D9D9D9" w:themeFill="background1" w:themeFillShade="D9"/>
        <w:contextualSpacing/>
        <w:rPr>
          <w:rFonts w:asciiTheme="majorHAnsi" w:hAnsiTheme="majorHAnsi" w:cstheme="majorHAnsi"/>
          <w:b/>
          <w:sz w:val="40"/>
          <w:szCs w:val="40"/>
          <w:lang w:eastAsia="es-ES"/>
        </w:rPr>
      </w:pPr>
      <w:bookmarkStart w:id="0" w:name="_GoBack"/>
      <w:r w:rsidRPr="00BD2581">
        <w:rPr>
          <w:rFonts w:asciiTheme="majorHAnsi" w:hAnsiTheme="majorHAnsi" w:cstheme="majorHAnsi"/>
          <w:b/>
          <w:sz w:val="40"/>
          <w:szCs w:val="40"/>
          <w:lang w:eastAsia="es-ES"/>
        </w:rPr>
        <w:t>ANNEX 20</w:t>
      </w:r>
    </w:p>
    <w:p w:rsidR="009031AF" w:rsidRPr="00BD2581" w:rsidRDefault="009031AF" w:rsidP="009031AF">
      <w:pPr>
        <w:shd w:val="clear" w:color="auto" w:fill="D9D9D9" w:themeFill="background1" w:themeFillShade="D9"/>
        <w:contextualSpacing/>
        <w:rPr>
          <w:rFonts w:asciiTheme="majorHAnsi" w:hAnsiTheme="majorHAnsi" w:cstheme="majorHAnsi"/>
          <w:b/>
          <w:sz w:val="40"/>
          <w:szCs w:val="40"/>
          <w:lang w:eastAsia="es-ES"/>
        </w:rPr>
      </w:pPr>
      <w:r w:rsidRPr="00BD2581">
        <w:rPr>
          <w:rFonts w:asciiTheme="majorHAnsi" w:hAnsiTheme="majorHAnsi" w:cstheme="majorHAnsi"/>
          <w:b/>
          <w:sz w:val="40"/>
          <w:szCs w:val="40"/>
          <w:lang w:eastAsia="es-ES"/>
        </w:rPr>
        <w:t xml:space="preserve">DECLARACIÓ ABSÈNCIA CONFLICTE INTERÈS </w:t>
      </w:r>
    </w:p>
    <w:p w:rsidR="009031AF" w:rsidRPr="00BD2581" w:rsidRDefault="009031AF" w:rsidP="009031AF">
      <w:pPr>
        <w:autoSpaceDE w:val="0"/>
        <w:autoSpaceDN w:val="0"/>
        <w:adjustRightInd w:val="0"/>
        <w:jc w:val="both"/>
        <w:rPr>
          <w:rFonts w:asciiTheme="majorHAnsi" w:hAnsiTheme="majorHAnsi" w:cstheme="majorHAnsi"/>
          <w:lang w:eastAsia="es-ES"/>
        </w:rPr>
      </w:pPr>
    </w:p>
    <w:p w:rsidR="009031AF" w:rsidRPr="00BD2581" w:rsidRDefault="009031AF" w:rsidP="008D13DF">
      <w:pPr>
        <w:pStyle w:val="Default"/>
        <w:jc w:val="both"/>
        <w:rPr>
          <w:rFonts w:asciiTheme="majorHAnsi" w:hAnsiTheme="majorHAnsi" w:cstheme="majorHAnsi"/>
          <w:b/>
          <w:bCs/>
          <w:sz w:val="22"/>
          <w:szCs w:val="22"/>
        </w:rPr>
      </w:pPr>
    </w:p>
    <w:p w:rsidR="008D13DF" w:rsidRPr="00BD2581" w:rsidRDefault="008D13DF" w:rsidP="008D13DF">
      <w:pPr>
        <w:pStyle w:val="Default"/>
        <w:jc w:val="both"/>
        <w:rPr>
          <w:rFonts w:asciiTheme="majorHAnsi" w:hAnsiTheme="majorHAnsi" w:cstheme="majorHAnsi"/>
          <w:b/>
          <w:bCs/>
          <w:sz w:val="22"/>
          <w:szCs w:val="22"/>
        </w:rPr>
      </w:pPr>
      <w:r w:rsidRPr="00BD2581">
        <w:rPr>
          <w:rFonts w:asciiTheme="majorHAnsi" w:hAnsiTheme="majorHAnsi" w:cstheme="majorHAnsi"/>
          <w:b/>
          <w:bCs/>
          <w:sz w:val="22"/>
          <w:szCs w:val="22"/>
        </w:rPr>
        <w:lastRenderedPageBreak/>
        <w:t xml:space="preserve">Model de declaració d’absència de conflicte d’interessos de la persona o empresa licitadora i/o adjudicatària del contracte. </w:t>
      </w:r>
    </w:p>
    <w:p w:rsidR="008D13DF" w:rsidRPr="00BD2581" w:rsidRDefault="008D13DF" w:rsidP="008D13DF">
      <w:pPr>
        <w:pStyle w:val="Default"/>
        <w:jc w:val="both"/>
        <w:rPr>
          <w:rFonts w:asciiTheme="majorHAnsi" w:hAnsiTheme="majorHAnsi" w:cstheme="majorHAnsi"/>
          <w:sz w:val="22"/>
          <w:szCs w:val="22"/>
        </w:rPr>
      </w:pPr>
    </w:p>
    <w:p w:rsidR="00BD2581" w:rsidRPr="00BD2581" w:rsidRDefault="008D13DF" w:rsidP="00BD2581">
      <w:pPr>
        <w:autoSpaceDE w:val="0"/>
        <w:autoSpaceDN w:val="0"/>
        <w:adjustRightInd w:val="0"/>
        <w:jc w:val="both"/>
        <w:rPr>
          <w:rFonts w:asciiTheme="majorHAnsi" w:hAnsiTheme="majorHAnsi" w:cstheme="majorHAnsi"/>
          <w:b/>
          <w:szCs w:val="20"/>
        </w:rPr>
      </w:pPr>
      <w:r w:rsidRPr="00BD2581">
        <w:rPr>
          <w:rFonts w:asciiTheme="majorHAnsi" w:hAnsiTheme="majorHAnsi" w:cstheme="majorHAnsi"/>
          <w:szCs w:val="22"/>
        </w:rPr>
        <w:t xml:space="preserve">Expedient: </w:t>
      </w:r>
      <w:r w:rsidR="00BD2581" w:rsidRPr="00BD2581">
        <w:rPr>
          <w:rFonts w:asciiTheme="majorHAnsi" w:hAnsiTheme="majorHAnsi" w:cstheme="majorHAnsi"/>
          <w:b/>
          <w:szCs w:val="20"/>
        </w:rPr>
        <w:t>CS/AH01/1101459398/26/PS</w:t>
      </w:r>
    </w:p>
    <w:p w:rsidR="008D13DF" w:rsidRPr="00BD2581" w:rsidRDefault="008D13DF" w:rsidP="00BD2581">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Contracte: </w:t>
      </w:r>
      <w:r w:rsidR="00BD2581" w:rsidRPr="00BD2581">
        <w:rPr>
          <w:rFonts w:asciiTheme="majorHAnsi" w:hAnsiTheme="majorHAnsi" w:cstheme="majorHAnsi"/>
          <w:b/>
          <w:sz w:val="22"/>
          <w:szCs w:val="22"/>
        </w:rPr>
        <w:t>Subministrament de catèters per a valvuloplàstia aòrtica i pulmonar i catèters baló pel Servei d´Hemodinàmica</w:t>
      </w:r>
      <w:r w:rsidR="00BD2581" w:rsidRPr="00BD2581">
        <w:rPr>
          <w:rFonts w:asciiTheme="majorHAnsi" w:hAnsiTheme="majorHAnsi" w:cstheme="majorHAnsi"/>
          <w:b/>
          <w:sz w:val="22"/>
          <w:szCs w:val="22"/>
        </w:rPr>
        <w:t xml:space="preserve"> </w:t>
      </w:r>
      <w:r w:rsidR="00BD2581" w:rsidRPr="00BD2581">
        <w:rPr>
          <w:rFonts w:asciiTheme="majorHAnsi" w:hAnsiTheme="majorHAnsi" w:cstheme="majorHAnsi"/>
          <w:b/>
          <w:sz w:val="22"/>
          <w:szCs w:val="22"/>
        </w:rPr>
        <w:t>pediàtrica de l´Hospital Universitari Vall d´Hebron</w:t>
      </w: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Òrgan de contractació: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Declaro: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BD2581">
        <w:rPr>
          <w:rFonts w:asciiTheme="majorHAnsi" w:hAnsiTheme="majorHAnsi" w:cstheme="majorHAnsi"/>
          <w:sz w:val="22"/>
          <w:szCs w:val="22"/>
        </w:rPr>
        <w:t>Euroatom</w:t>
      </w:r>
      <w:proofErr w:type="spellEnd"/>
      <w:r w:rsidRPr="00BD2581">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sz w:val="22"/>
          <w:szCs w:val="22"/>
        </w:rPr>
      </w:pPr>
      <w:r w:rsidRPr="00BD2581">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BD2581" w:rsidRDefault="008D13DF" w:rsidP="008D13DF">
      <w:pPr>
        <w:pStyle w:val="Default"/>
        <w:jc w:val="both"/>
        <w:rPr>
          <w:rFonts w:asciiTheme="majorHAnsi" w:hAnsiTheme="majorHAnsi" w:cstheme="majorHAnsi"/>
          <w:sz w:val="22"/>
          <w:szCs w:val="22"/>
        </w:rPr>
      </w:pPr>
    </w:p>
    <w:p w:rsidR="008D13DF" w:rsidRPr="00BD2581" w:rsidRDefault="008D13DF" w:rsidP="008D13DF">
      <w:pPr>
        <w:pStyle w:val="Default"/>
        <w:jc w:val="both"/>
        <w:rPr>
          <w:rFonts w:asciiTheme="majorHAnsi" w:hAnsiTheme="majorHAnsi" w:cstheme="majorHAnsi"/>
          <w:color w:val="auto"/>
          <w:sz w:val="22"/>
          <w:szCs w:val="22"/>
        </w:rPr>
      </w:pPr>
      <w:r w:rsidRPr="00BD2581">
        <w:rPr>
          <w:rFonts w:asciiTheme="majorHAnsi" w:hAnsiTheme="majorHAnsi" w:cstheme="majorHAns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BD2581" w:rsidRDefault="008D13DF" w:rsidP="008D13DF">
      <w:pPr>
        <w:pStyle w:val="Default"/>
        <w:jc w:val="both"/>
        <w:rPr>
          <w:rFonts w:asciiTheme="majorHAnsi" w:hAnsiTheme="majorHAnsi" w:cstheme="majorHAnsi"/>
          <w:color w:val="auto"/>
          <w:sz w:val="22"/>
          <w:szCs w:val="22"/>
        </w:rPr>
      </w:pPr>
    </w:p>
    <w:p w:rsidR="008D13DF" w:rsidRPr="00BD2581" w:rsidRDefault="008D13DF" w:rsidP="008D13DF">
      <w:pPr>
        <w:pStyle w:val="Default"/>
        <w:jc w:val="both"/>
        <w:rPr>
          <w:rFonts w:asciiTheme="majorHAnsi" w:hAnsiTheme="majorHAnsi" w:cstheme="majorHAnsi"/>
          <w:color w:val="auto"/>
          <w:sz w:val="22"/>
          <w:szCs w:val="22"/>
        </w:rPr>
      </w:pPr>
      <w:r w:rsidRPr="00BD2581">
        <w:rPr>
          <w:rFonts w:asciiTheme="majorHAnsi" w:hAnsiTheme="majorHAnsi" w:cstheme="majorHAnsi"/>
          <w:color w:val="auto"/>
          <w:sz w:val="22"/>
          <w:szCs w:val="22"/>
        </w:rPr>
        <w:t>[Signatura]</w:t>
      </w:r>
      <w:bookmarkEnd w:id="0"/>
    </w:p>
    <w:sectPr w:rsidR="008D13DF" w:rsidRPr="00BD2581"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58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643D9EC"/>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46668-CE1B-48EA-A662-ED5C8F6F8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1F44BC9-0FEC-49D1-B582-7AD323224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484</Words>
  <Characters>2760</Characters>
  <Application>Microsoft Office Word</Application>
  <DocSecurity>0</DocSecurity>
  <Lines>23</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Gomez Rodriguez, David</cp:lastModifiedBy>
  <cp:revision>3</cp:revision>
  <cp:lastPrinted>2018-08-27T11:31:00Z</cp:lastPrinted>
  <dcterms:created xsi:type="dcterms:W3CDTF">2024-01-19T13:44:00Z</dcterms:created>
  <dcterms:modified xsi:type="dcterms:W3CDTF">2026-02-09T10:04:00Z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